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654EB" w14:textId="5F32BBE1" w:rsidR="00E4296B" w:rsidRDefault="00AE67B5" w:rsidP="00AE67B5">
      <w:pPr>
        <w:jc w:val="right"/>
        <w:rPr>
          <w:b/>
          <w:bCs/>
        </w:rPr>
      </w:pPr>
      <w:r>
        <w:rPr>
          <w:b/>
          <w:bCs/>
        </w:rPr>
        <w:t>Zał. nr 1.1 do SWZ – Oferta przedmiotowa</w:t>
      </w:r>
    </w:p>
    <w:p w14:paraId="1D6334D6" w14:textId="77777777" w:rsidR="00AE67B5" w:rsidRDefault="00AE67B5">
      <w:pPr>
        <w:rPr>
          <w:b/>
          <w:bCs/>
        </w:rPr>
      </w:pPr>
    </w:p>
    <w:p w14:paraId="77C5161D" w14:textId="385E86B9" w:rsidR="00E4296B" w:rsidRDefault="00E4296B">
      <w:pPr>
        <w:rPr>
          <w:b/>
          <w:bCs/>
        </w:rPr>
      </w:pPr>
      <w:r>
        <w:rPr>
          <w:b/>
          <w:bCs/>
        </w:rPr>
        <w:t>Wykonawca:</w:t>
      </w:r>
    </w:p>
    <w:p w14:paraId="3F4614C5" w14:textId="27516F63" w:rsidR="00E4296B" w:rsidRPr="001114C6" w:rsidRDefault="00E4296B">
      <w:r w:rsidRPr="001114C6">
        <w:t>……………………………………………</w:t>
      </w:r>
    </w:p>
    <w:p w14:paraId="21D6693C" w14:textId="6274D4FD" w:rsidR="00E4296B" w:rsidRDefault="00E4296B">
      <w:r w:rsidRPr="001114C6">
        <w:t>……………………………………………</w:t>
      </w:r>
    </w:p>
    <w:p w14:paraId="5CAC2447" w14:textId="3E540CB5" w:rsidR="001114C6" w:rsidRPr="001114C6" w:rsidRDefault="001114C6">
      <w:r>
        <w:t>……………………………………………</w:t>
      </w:r>
    </w:p>
    <w:p w14:paraId="44B5B5F0" w14:textId="77777777" w:rsidR="001114C6" w:rsidRDefault="001114C6">
      <w:pPr>
        <w:rPr>
          <w:b/>
          <w:bCs/>
        </w:rPr>
      </w:pPr>
    </w:p>
    <w:p w14:paraId="242C029D" w14:textId="655FA8AA" w:rsidR="003C12B3" w:rsidRPr="0020176C" w:rsidRDefault="00E4296B" w:rsidP="00E4296B">
      <w:pPr>
        <w:jc w:val="center"/>
        <w:rPr>
          <w:b/>
          <w:bCs/>
          <w:sz w:val="36"/>
          <w:szCs w:val="36"/>
        </w:rPr>
      </w:pPr>
      <w:r w:rsidRPr="0020176C">
        <w:rPr>
          <w:b/>
          <w:bCs/>
          <w:sz w:val="36"/>
          <w:szCs w:val="36"/>
        </w:rPr>
        <w:t>Oferta Przedmiotowa</w:t>
      </w:r>
    </w:p>
    <w:p w14:paraId="3ABEE299" w14:textId="36145087" w:rsidR="0020176C" w:rsidRDefault="0020176C" w:rsidP="00E4296B">
      <w:pPr>
        <w:jc w:val="center"/>
        <w:rPr>
          <w:b/>
          <w:bCs/>
        </w:rPr>
      </w:pPr>
      <w:r>
        <w:rPr>
          <w:b/>
          <w:bCs/>
        </w:rPr>
        <w:t xml:space="preserve">Dotyczy postepowania przetargowego prowadzonego pod nazwą: </w:t>
      </w:r>
    </w:p>
    <w:p w14:paraId="4E99616C" w14:textId="0583DFDA" w:rsidR="00E4296B" w:rsidRDefault="0020176C" w:rsidP="00E4296B">
      <w:pPr>
        <w:jc w:val="center"/>
        <w:rPr>
          <w:b/>
          <w:bCs/>
        </w:rPr>
      </w:pPr>
      <w:r w:rsidRPr="00897F83">
        <w:rPr>
          <w:rFonts w:ascii="Times New Roman" w:hAnsi="Times New Roman" w:cs="Times New Roman"/>
          <w:b/>
          <w:bCs/>
        </w:rPr>
        <w:t xml:space="preserve">„Dostawa 2 szt. </w:t>
      </w:r>
      <w:bookmarkStart w:id="0" w:name="_Hlk214457489"/>
      <w:r w:rsidRPr="00897F83">
        <w:rPr>
          <w:rFonts w:ascii="Times New Roman" w:hAnsi="Times New Roman" w:cs="Times New Roman"/>
          <w:b/>
          <w:bCs/>
        </w:rPr>
        <w:t xml:space="preserve">mobilnych urządzeń do doświetlania naturalnej </w:t>
      </w:r>
      <w:bookmarkEnd w:id="0"/>
      <w:r w:rsidRPr="00897F83">
        <w:rPr>
          <w:rFonts w:ascii="Times New Roman" w:hAnsi="Times New Roman" w:cs="Times New Roman"/>
          <w:b/>
          <w:bCs/>
        </w:rPr>
        <w:t>płyty głównej stadionu.”</w:t>
      </w:r>
    </w:p>
    <w:tbl>
      <w:tblPr>
        <w:tblStyle w:val="Tabela-Siatka"/>
        <w:tblW w:w="0" w:type="auto"/>
        <w:tblLook w:val="04A0" w:firstRow="1" w:lastRow="0" w:firstColumn="1" w:lastColumn="0" w:noHBand="0" w:noVBand="1"/>
      </w:tblPr>
      <w:tblGrid>
        <w:gridCol w:w="846"/>
        <w:gridCol w:w="4111"/>
        <w:gridCol w:w="4105"/>
      </w:tblGrid>
      <w:tr w:rsidR="00E4296B" w14:paraId="2F79EE0F" w14:textId="77777777" w:rsidTr="001114C6">
        <w:tc>
          <w:tcPr>
            <w:tcW w:w="846" w:type="dxa"/>
            <w:vAlign w:val="center"/>
          </w:tcPr>
          <w:p w14:paraId="51CBA689" w14:textId="21A75ABD" w:rsidR="00E4296B" w:rsidRDefault="00E4296B" w:rsidP="001114C6">
            <w:pPr>
              <w:jc w:val="center"/>
              <w:rPr>
                <w:b/>
                <w:bCs/>
              </w:rPr>
            </w:pPr>
            <w:r>
              <w:rPr>
                <w:b/>
                <w:bCs/>
              </w:rPr>
              <w:t>L.p.</w:t>
            </w:r>
          </w:p>
        </w:tc>
        <w:tc>
          <w:tcPr>
            <w:tcW w:w="4111" w:type="dxa"/>
            <w:vAlign w:val="center"/>
          </w:tcPr>
          <w:p w14:paraId="0CC0C87D" w14:textId="6C23E6C5" w:rsidR="00E4296B" w:rsidRDefault="00E4296B" w:rsidP="001114C6">
            <w:pPr>
              <w:jc w:val="center"/>
              <w:rPr>
                <w:b/>
                <w:bCs/>
              </w:rPr>
            </w:pPr>
            <w:r>
              <w:rPr>
                <w:b/>
                <w:bCs/>
              </w:rPr>
              <w:t>Wymagania Zamawiającego</w:t>
            </w:r>
          </w:p>
        </w:tc>
        <w:tc>
          <w:tcPr>
            <w:tcW w:w="4105" w:type="dxa"/>
            <w:vAlign w:val="center"/>
          </w:tcPr>
          <w:p w14:paraId="41B9B039" w14:textId="77777777" w:rsidR="00E4296B" w:rsidRDefault="00E4296B" w:rsidP="00E4296B">
            <w:pPr>
              <w:jc w:val="center"/>
              <w:rPr>
                <w:b/>
                <w:bCs/>
              </w:rPr>
            </w:pPr>
            <w:r>
              <w:rPr>
                <w:b/>
                <w:bCs/>
              </w:rPr>
              <w:t>Opis przedmiotu oferty</w:t>
            </w:r>
          </w:p>
          <w:p w14:paraId="5AD81A68" w14:textId="01EEB01E" w:rsidR="00E4296B" w:rsidRPr="00E4296B" w:rsidRDefault="00E4296B" w:rsidP="00E4296B">
            <w:pPr>
              <w:jc w:val="center"/>
              <w:rPr>
                <w:i/>
                <w:iCs/>
              </w:rPr>
            </w:pPr>
            <w:r w:rsidRPr="00E4296B">
              <w:rPr>
                <w:i/>
                <w:iCs/>
              </w:rPr>
              <w:t>Należy wypełnić podając parametry oferowane</w:t>
            </w:r>
            <w:r w:rsidR="00AE67B5">
              <w:rPr>
                <w:i/>
                <w:iCs/>
              </w:rPr>
              <w:t>*</w:t>
            </w:r>
          </w:p>
        </w:tc>
      </w:tr>
      <w:tr w:rsidR="00E4296B" w14:paraId="244B01A2" w14:textId="77777777" w:rsidTr="001114C6">
        <w:trPr>
          <w:trHeight w:val="1572"/>
        </w:trPr>
        <w:tc>
          <w:tcPr>
            <w:tcW w:w="846" w:type="dxa"/>
            <w:vAlign w:val="center"/>
          </w:tcPr>
          <w:p w14:paraId="73AE8CF6" w14:textId="77A6F230" w:rsidR="00E4296B" w:rsidRPr="0020176C" w:rsidRDefault="0020176C" w:rsidP="001114C6">
            <w:pPr>
              <w:jc w:val="center"/>
            </w:pPr>
            <w:r>
              <w:t>1</w:t>
            </w:r>
          </w:p>
        </w:tc>
        <w:tc>
          <w:tcPr>
            <w:tcW w:w="4111" w:type="dxa"/>
            <w:vAlign w:val="center"/>
          </w:tcPr>
          <w:p w14:paraId="0A62BF91" w14:textId="27789FC3" w:rsidR="00E4296B" w:rsidRPr="0020176C" w:rsidRDefault="00E4296B" w:rsidP="0020176C">
            <w:pPr>
              <w:spacing w:line="259" w:lineRule="auto"/>
              <w:jc w:val="both"/>
              <w:rPr>
                <w:rFonts w:ascii="Times New Roman" w:hAnsi="Times New Roman" w:cs="Times New Roman"/>
              </w:rPr>
            </w:pPr>
            <w:r w:rsidRPr="0020176C">
              <w:rPr>
                <w:rFonts w:ascii="Times New Roman" w:hAnsi="Times New Roman" w:cs="Times New Roman"/>
              </w:rPr>
              <w:t>Mobilne lampy specjalistyczne do wspomagania fotosyntezy oraz całorocznego, profesjonalnego doświetlania naturalnej murawy boisk sportowych.</w:t>
            </w:r>
          </w:p>
        </w:tc>
        <w:tc>
          <w:tcPr>
            <w:tcW w:w="4105" w:type="dxa"/>
            <w:vAlign w:val="center"/>
          </w:tcPr>
          <w:p w14:paraId="70936DF8" w14:textId="26CC8920" w:rsidR="00E4296B" w:rsidRPr="0020176C" w:rsidRDefault="00E4296B" w:rsidP="00E4296B">
            <w:r w:rsidRPr="0020176C">
              <w:t>Nazwa wyrobu:</w:t>
            </w:r>
            <w:r w:rsidR="0020176C" w:rsidRPr="0020176C">
              <w:t xml:space="preserve"> ……………………………</w:t>
            </w:r>
          </w:p>
          <w:p w14:paraId="7899BC76" w14:textId="77777777" w:rsidR="00E4296B" w:rsidRPr="0020176C" w:rsidRDefault="00E4296B" w:rsidP="00E4296B"/>
          <w:p w14:paraId="776CD8D0" w14:textId="1BED9282" w:rsidR="00E4296B" w:rsidRPr="0020176C" w:rsidRDefault="00E4296B" w:rsidP="00E4296B">
            <w:r w:rsidRPr="0020176C">
              <w:t>Producent:</w:t>
            </w:r>
            <w:r w:rsidR="0020176C" w:rsidRPr="0020176C">
              <w:t xml:space="preserve"> ……………………</w:t>
            </w:r>
            <w:proofErr w:type="gramStart"/>
            <w:r w:rsidR="0020176C" w:rsidRPr="0020176C">
              <w:t>…….</w:t>
            </w:r>
            <w:proofErr w:type="gramEnd"/>
            <w:r w:rsidR="0020176C" w:rsidRPr="0020176C">
              <w:t>.</w:t>
            </w:r>
          </w:p>
          <w:p w14:paraId="51A2069C" w14:textId="77777777" w:rsidR="00E4296B" w:rsidRPr="0020176C" w:rsidRDefault="00E4296B" w:rsidP="00E4296B"/>
          <w:p w14:paraId="62B4314B" w14:textId="77777777" w:rsidR="00E4296B" w:rsidRDefault="00E4296B" w:rsidP="00E4296B">
            <w:r w:rsidRPr="0020176C">
              <w:t>Oznaczenie typu:</w:t>
            </w:r>
            <w:r w:rsidR="0020176C" w:rsidRPr="0020176C">
              <w:t xml:space="preserve"> ………………………………</w:t>
            </w:r>
          </w:p>
          <w:p w14:paraId="1D12CF78" w14:textId="77777777" w:rsidR="0020176C" w:rsidRDefault="0020176C" w:rsidP="00E4296B"/>
          <w:p w14:paraId="095BDD72" w14:textId="33484C61" w:rsidR="0020176C" w:rsidRPr="0020176C" w:rsidRDefault="0020176C" w:rsidP="00E4296B"/>
        </w:tc>
      </w:tr>
      <w:tr w:rsidR="00E4296B" w14:paraId="2DE0258D" w14:textId="77777777" w:rsidTr="001114C6">
        <w:trPr>
          <w:trHeight w:val="1632"/>
        </w:trPr>
        <w:tc>
          <w:tcPr>
            <w:tcW w:w="846" w:type="dxa"/>
            <w:vAlign w:val="center"/>
          </w:tcPr>
          <w:p w14:paraId="3A99C3C1" w14:textId="5AA60A2E" w:rsidR="00E4296B" w:rsidRDefault="0020176C" w:rsidP="001114C6">
            <w:pPr>
              <w:jc w:val="center"/>
              <w:rPr>
                <w:b/>
                <w:bCs/>
              </w:rPr>
            </w:pPr>
            <w:r>
              <w:rPr>
                <w:b/>
                <w:bCs/>
              </w:rPr>
              <w:t>2</w:t>
            </w:r>
          </w:p>
        </w:tc>
        <w:tc>
          <w:tcPr>
            <w:tcW w:w="4111" w:type="dxa"/>
            <w:vAlign w:val="center"/>
          </w:tcPr>
          <w:p w14:paraId="7846AA7D" w14:textId="77777777" w:rsidR="00E4296B" w:rsidRPr="001114C6" w:rsidRDefault="00E4296B" w:rsidP="00E4296B">
            <w:pPr>
              <w:spacing w:line="259" w:lineRule="auto"/>
              <w:jc w:val="both"/>
              <w:rPr>
                <w:rFonts w:ascii="Times New Roman" w:hAnsi="Times New Roman" w:cs="Times New Roman"/>
              </w:rPr>
            </w:pPr>
            <w:r w:rsidRPr="001114C6">
              <w:rPr>
                <w:rFonts w:ascii="Times New Roman" w:hAnsi="Times New Roman" w:cs="Times New Roman"/>
              </w:rPr>
              <w:t xml:space="preserve">Ilość: </w:t>
            </w:r>
          </w:p>
          <w:p w14:paraId="37F784E7" w14:textId="4884AFCE" w:rsidR="00E4296B" w:rsidRPr="001114C6" w:rsidRDefault="00E4296B" w:rsidP="00E4296B">
            <w:pPr>
              <w:spacing w:line="259" w:lineRule="auto"/>
              <w:jc w:val="both"/>
              <w:rPr>
                <w:rFonts w:ascii="Times New Roman" w:hAnsi="Times New Roman" w:cs="Times New Roman"/>
              </w:rPr>
            </w:pPr>
            <w:r w:rsidRPr="00E4296B">
              <w:rPr>
                <w:rFonts w:ascii="Times New Roman" w:hAnsi="Times New Roman" w:cs="Times New Roman"/>
              </w:rPr>
              <w:t>dwie jednostki umożliwiające doświetlenie murawy o powierzchni min. 350m2</w:t>
            </w:r>
            <w:r w:rsidRPr="001114C6">
              <w:rPr>
                <w:rFonts w:ascii="Times New Roman" w:hAnsi="Times New Roman" w:cs="Times New Roman"/>
              </w:rPr>
              <w:t xml:space="preserve"> </w:t>
            </w:r>
            <w:r w:rsidRPr="00E4296B">
              <w:rPr>
                <w:rFonts w:ascii="Times New Roman" w:hAnsi="Times New Roman" w:cs="Times New Roman"/>
              </w:rPr>
              <w:t>każda (razem min. 700m2).</w:t>
            </w:r>
          </w:p>
        </w:tc>
        <w:tc>
          <w:tcPr>
            <w:tcW w:w="4105" w:type="dxa"/>
            <w:vAlign w:val="center"/>
          </w:tcPr>
          <w:p w14:paraId="2DB257D4" w14:textId="77777777" w:rsidR="00E4296B" w:rsidRDefault="00E4296B" w:rsidP="00E4296B">
            <w:pPr>
              <w:jc w:val="center"/>
              <w:rPr>
                <w:b/>
                <w:bCs/>
              </w:rPr>
            </w:pPr>
          </w:p>
        </w:tc>
      </w:tr>
      <w:tr w:rsidR="00E4296B" w14:paraId="20B2C878" w14:textId="77777777" w:rsidTr="001114C6">
        <w:trPr>
          <w:trHeight w:val="948"/>
        </w:trPr>
        <w:tc>
          <w:tcPr>
            <w:tcW w:w="846" w:type="dxa"/>
            <w:vAlign w:val="center"/>
          </w:tcPr>
          <w:p w14:paraId="7D053AE5" w14:textId="2EE17289" w:rsidR="00E4296B" w:rsidRDefault="0020176C" w:rsidP="001114C6">
            <w:pPr>
              <w:jc w:val="center"/>
              <w:rPr>
                <w:b/>
                <w:bCs/>
              </w:rPr>
            </w:pPr>
            <w:r>
              <w:rPr>
                <w:b/>
                <w:bCs/>
              </w:rPr>
              <w:t>3</w:t>
            </w:r>
          </w:p>
        </w:tc>
        <w:tc>
          <w:tcPr>
            <w:tcW w:w="4111" w:type="dxa"/>
            <w:vAlign w:val="center"/>
          </w:tcPr>
          <w:p w14:paraId="692431F2" w14:textId="77777777" w:rsidR="00E4296B" w:rsidRPr="001114C6" w:rsidRDefault="00E4296B" w:rsidP="00E4296B">
            <w:pPr>
              <w:spacing w:line="259" w:lineRule="auto"/>
              <w:jc w:val="both"/>
              <w:rPr>
                <w:rFonts w:ascii="Times New Roman" w:hAnsi="Times New Roman" w:cs="Times New Roman"/>
              </w:rPr>
            </w:pPr>
            <w:r w:rsidRPr="001114C6">
              <w:rPr>
                <w:rFonts w:ascii="Times New Roman" w:hAnsi="Times New Roman" w:cs="Times New Roman"/>
              </w:rPr>
              <w:t>Przeznaczenie:</w:t>
            </w:r>
          </w:p>
          <w:p w14:paraId="4CB16C9C" w14:textId="30D073CE" w:rsidR="00E4296B" w:rsidRPr="001114C6" w:rsidRDefault="00E4296B" w:rsidP="001114C6">
            <w:pPr>
              <w:spacing w:line="259" w:lineRule="auto"/>
              <w:jc w:val="both"/>
              <w:rPr>
                <w:rFonts w:ascii="Times New Roman" w:hAnsi="Times New Roman" w:cs="Times New Roman"/>
              </w:rPr>
            </w:pPr>
            <w:r w:rsidRPr="00E4296B">
              <w:rPr>
                <w:rFonts w:ascii="Times New Roman" w:hAnsi="Times New Roman" w:cs="Times New Roman"/>
              </w:rPr>
              <w:t>doświetlanie naturalnej płyty głównej stadionu w trybie całorocznym.</w:t>
            </w:r>
          </w:p>
        </w:tc>
        <w:tc>
          <w:tcPr>
            <w:tcW w:w="4105" w:type="dxa"/>
            <w:vAlign w:val="center"/>
          </w:tcPr>
          <w:p w14:paraId="4DA07B9B" w14:textId="77777777" w:rsidR="00E4296B" w:rsidRDefault="00E4296B" w:rsidP="00E4296B">
            <w:pPr>
              <w:jc w:val="center"/>
              <w:rPr>
                <w:b/>
                <w:bCs/>
              </w:rPr>
            </w:pPr>
          </w:p>
        </w:tc>
      </w:tr>
      <w:tr w:rsidR="00E4296B" w14:paraId="6779C75E" w14:textId="77777777" w:rsidTr="001114C6">
        <w:trPr>
          <w:trHeight w:val="588"/>
        </w:trPr>
        <w:tc>
          <w:tcPr>
            <w:tcW w:w="846" w:type="dxa"/>
            <w:vAlign w:val="center"/>
          </w:tcPr>
          <w:p w14:paraId="07194AF9" w14:textId="19F3B3DC" w:rsidR="00E4296B" w:rsidRDefault="0020176C" w:rsidP="001114C6">
            <w:pPr>
              <w:jc w:val="center"/>
              <w:rPr>
                <w:b/>
                <w:bCs/>
              </w:rPr>
            </w:pPr>
            <w:r>
              <w:rPr>
                <w:b/>
                <w:bCs/>
              </w:rPr>
              <w:t>4</w:t>
            </w:r>
          </w:p>
        </w:tc>
        <w:tc>
          <w:tcPr>
            <w:tcW w:w="4111" w:type="dxa"/>
            <w:vAlign w:val="center"/>
          </w:tcPr>
          <w:p w14:paraId="705DE3FB" w14:textId="33507620" w:rsidR="001114C6" w:rsidRPr="00E4296B" w:rsidRDefault="00E4296B" w:rsidP="001114C6">
            <w:pPr>
              <w:spacing w:line="259" w:lineRule="auto"/>
              <w:jc w:val="both"/>
              <w:rPr>
                <w:rFonts w:ascii="Times New Roman" w:hAnsi="Times New Roman" w:cs="Times New Roman"/>
              </w:rPr>
            </w:pPr>
            <w:r w:rsidRPr="00E4296B">
              <w:rPr>
                <w:rFonts w:ascii="Times New Roman" w:hAnsi="Times New Roman" w:cs="Times New Roman"/>
              </w:rPr>
              <w:t xml:space="preserve">Urządzenia fabrycznie nowe / </w:t>
            </w:r>
            <w:proofErr w:type="spellStart"/>
            <w:r w:rsidRPr="00E4296B">
              <w:rPr>
                <w:rFonts w:ascii="Times New Roman" w:hAnsi="Times New Roman" w:cs="Times New Roman"/>
              </w:rPr>
              <w:t>refabrykowane</w:t>
            </w:r>
            <w:proofErr w:type="spellEnd"/>
            <w:r w:rsidR="0020176C">
              <w:rPr>
                <w:rFonts w:ascii="Times New Roman" w:hAnsi="Times New Roman" w:cs="Times New Roman"/>
              </w:rPr>
              <w:t xml:space="preserve"> </w:t>
            </w:r>
            <w:r w:rsidR="001114C6">
              <w:rPr>
                <w:rFonts w:ascii="Times New Roman" w:hAnsi="Times New Roman" w:cs="Times New Roman"/>
              </w:rPr>
              <w:t>–</w:t>
            </w:r>
            <w:r w:rsidR="0020176C">
              <w:rPr>
                <w:rFonts w:ascii="Times New Roman" w:hAnsi="Times New Roman" w:cs="Times New Roman"/>
              </w:rPr>
              <w:t xml:space="preserve"> podać</w:t>
            </w:r>
          </w:p>
        </w:tc>
        <w:tc>
          <w:tcPr>
            <w:tcW w:w="4105" w:type="dxa"/>
            <w:vAlign w:val="center"/>
          </w:tcPr>
          <w:p w14:paraId="5D0016DB" w14:textId="77777777" w:rsidR="00E4296B" w:rsidRDefault="00E4296B" w:rsidP="00E4296B">
            <w:pPr>
              <w:jc w:val="center"/>
              <w:rPr>
                <w:b/>
                <w:bCs/>
              </w:rPr>
            </w:pPr>
          </w:p>
        </w:tc>
      </w:tr>
      <w:tr w:rsidR="001114C6" w14:paraId="35527310" w14:textId="77777777" w:rsidTr="001114C6">
        <w:trPr>
          <w:trHeight w:val="588"/>
        </w:trPr>
        <w:tc>
          <w:tcPr>
            <w:tcW w:w="846" w:type="dxa"/>
            <w:vAlign w:val="center"/>
          </w:tcPr>
          <w:p w14:paraId="15752B39" w14:textId="010F466A" w:rsidR="001114C6" w:rsidRDefault="001114C6" w:rsidP="001114C6">
            <w:pPr>
              <w:jc w:val="center"/>
              <w:rPr>
                <w:b/>
                <w:bCs/>
              </w:rPr>
            </w:pPr>
            <w:r>
              <w:rPr>
                <w:b/>
                <w:bCs/>
              </w:rPr>
              <w:t>5</w:t>
            </w:r>
          </w:p>
        </w:tc>
        <w:tc>
          <w:tcPr>
            <w:tcW w:w="4111" w:type="dxa"/>
            <w:vAlign w:val="center"/>
          </w:tcPr>
          <w:p w14:paraId="4B07E487" w14:textId="0DE40E8F" w:rsidR="001114C6" w:rsidRPr="00E4296B" w:rsidRDefault="001114C6" w:rsidP="001114C6">
            <w:pPr>
              <w:spacing w:line="259" w:lineRule="auto"/>
              <w:jc w:val="both"/>
              <w:rPr>
                <w:rFonts w:ascii="Times New Roman" w:hAnsi="Times New Roman" w:cs="Times New Roman"/>
              </w:rPr>
            </w:pPr>
            <w:r>
              <w:rPr>
                <w:rFonts w:ascii="Times New Roman" w:hAnsi="Times New Roman" w:cs="Times New Roman"/>
              </w:rPr>
              <w:t>Podać rok produkcji urządzeń</w:t>
            </w:r>
          </w:p>
        </w:tc>
        <w:tc>
          <w:tcPr>
            <w:tcW w:w="4105" w:type="dxa"/>
            <w:vAlign w:val="center"/>
          </w:tcPr>
          <w:p w14:paraId="08D6D913" w14:textId="77777777" w:rsidR="001114C6" w:rsidRDefault="001114C6" w:rsidP="00E4296B">
            <w:pPr>
              <w:jc w:val="center"/>
              <w:rPr>
                <w:b/>
                <w:bCs/>
              </w:rPr>
            </w:pPr>
          </w:p>
        </w:tc>
      </w:tr>
      <w:tr w:rsidR="00E4296B" w14:paraId="65FA16C4" w14:textId="77777777" w:rsidTr="001114C6">
        <w:trPr>
          <w:trHeight w:val="1368"/>
        </w:trPr>
        <w:tc>
          <w:tcPr>
            <w:tcW w:w="846" w:type="dxa"/>
            <w:vAlign w:val="center"/>
          </w:tcPr>
          <w:p w14:paraId="6C8A6590" w14:textId="09084498" w:rsidR="00E4296B" w:rsidRDefault="001114C6" w:rsidP="001114C6">
            <w:pPr>
              <w:jc w:val="center"/>
              <w:rPr>
                <w:b/>
                <w:bCs/>
              </w:rPr>
            </w:pPr>
            <w:r>
              <w:rPr>
                <w:b/>
                <w:bCs/>
              </w:rPr>
              <w:t>6</w:t>
            </w:r>
          </w:p>
        </w:tc>
        <w:tc>
          <w:tcPr>
            <w:tcW w:w="4111" w:type="dxa"/>
            <w:vAlign w:val="center"/>
          </w:tcPr>
          <w:p w14:paraId="14672A9E" w14:textId="65DE3DA7" w:rsidR="00E4296B" w:rsidRPr="0020176C" w:rsidRDefault="00E4296B" w:rsidP="0020176C">
            <w:pPr>
              <w:spacing w:line="259" w:lineRule="auto"/>
              <w:jc w:val="both"/>
              <w:rPr>
                <w:rFonts w:ascii="Times New Roman" w:hAnsi="Times New Roman" w:cs="Times New Roman"/>
              </w:rPr>
            </w:pPr>
            <w:r w:rsidRPr="00E4296B">
              <w:rPr>
                <w:rFonts w:ascii="Times New Roman" w:hAnsi="Times New Roman" w:cs="Times New Roman"/>
              </w:rPr>
              <w:t xml:space="preserve">Podwozie wspierające się na 4 kołach z oponami przeznaczonymi do poruszania się po naturalnym boisku sportowym, w tym piłkarskim. </w:t>
            </w:r>
          </w:p>
        </w:tc>
        <w:tc>
          <w:tcPr>
            <w:tcW w:w="4105" w:type="dxa"/>
            <w:vAlign w:val="center"/>
          </w:tcPr>
          <w:p w14:paraId="54DAB90D" w14:textId="77777777" w:rsidR="00E4296B" w:rsidRDefault="00E4296B" w:rsidP="00E4296B">
            <w:pPr>
              <w:jc w:val="center"/>
              <w:rPr>
                <w:b/>
                <w:bCs/>
              </w:rPr>
            </w:pPr>
          </w:p>
        </w:tc>
      </w:tr>
      <w:tr w:rsidR="00E4296B" w14:paraId="00CCA05F" w14:textId="77777777" w:rsidTr="001114C6">
        <w:trPr>
          <w:trHeight w:val="972"/>
        </w:trPr>
        <w:tc>
          <w:tcPr>
            <w:tcW w:w="846" w:type="dxa"/>
            <w:vAlign w:val="center"/>
          </w:tcPr>
          <w:p w14:paraId="06D4497A" w14:textId="288D77B3" w:rsidR="00E4296B" w:rsidRDefault="001114C6" w:rsidP="001114C6">
            <w:pPr>
              <w:jc w:val="center"/>
              <w:rPr>
                <w:b/>
                <w:bCs/>
              </w:rPr>
            </w:pPr>
            <w:r>
              <w:rPr>
                <w:b/>
                <w:bCs/>
              </w:rPr>
              <w:lastRenderedPageBreak/>
              <w:t>7</w:t>
            </w:r>
          </w:p>
        </w:tc>
        <w:tc>
          <w:tcPr>
            <w:tcW w:w="4111" w:type="dxa"/>
            <w:vAlign w:val="center"/>
          </w:tcPr>
          <w:p w14:paraId="19137230" w14:textId="19F028D4" w:rsidR="00E4296B" w:rsidRPr="00E4296B" w:rsidRDefault="00E4296B" w:rsidP="0020176C">
            <w:pPr>
              <w:spacing w:line="259" w:lineRule="auto"/>
              <w:jc w:val="both"/>
              <w:rPr>
                <w:rFonts w:ascii="Times New Roman" w:hAnsi="Times New Roman" w:cs="Times New Roman"/>
              </w:rPr>
            </w:pPr>
            <w:r w:rsidRPr="00E4296B">
              <w:rPr>
                <w:rFonts w:ascii="Times New Roman" w:hAnsi="Times New Roman" w:cs="Times New Roman"/>
              </w:rPr>
              <w:t>Rama główna wykonana z aluminium, układ belkowy lub ramowy.</w:t>
            </w:r>
          </w:p>
        </w:tc>
        <w:tc>
          <w:tcPr>
            <w:tcW w:w="4105" w:type="dxa"/>
            <w:vAlign w:val="center"/>
          </w:tcPr>
          <w:p w14:paraId="1A105D01" w14:textId="77777777" w:rsidR="00E4296B" w:rsidRDefault="00E4296B" w:rsidP="00E4296B">
            <w:pPr>
              <w:jc w:val="center"/>
              <w:rPr>
                <w:b/>
                <w:bCs/>
              </w:rPr>
            </w:pPr>
          </w:p>
        </w:tc>
      </w:tr>
      <w:tr w:rsidR="00E4296B" w14:paraId="28D5E833" w14:textId="77777777" w:rsidTr="001114C6">
        <w:trPr>
          <w:trHeight w:val="58"/>
        </w:trPr>
        <w:tc>
          <w:tcPr>
            <w:tcW w:w="846" w:type="dxa"/>
            <w:vAlign w:val="center"/>
          </w:tcPr>
          <w:p w14:paraId="73D31C8D" w14:textId="6BCB0FCD" w:rsidR="00E4296B" w:rsidRDefault="001114C6" w:rsidP="001114C6">
            <w:pPr>
              <w:jc w:val="center"/>
              <w:rPr>
                <w:b/>
                <w:bCs/>
              </w:rPr>
            </w:pPr>
            <w:r>
              <w:rPr>
                <w:b/>
                <w:bCs/>
              </w:rPr>
              <w:t>8</w:t>
            </w:r>
          </w:p>
        </w:tc>
        <w:tc>
          <w:tcPr>
            <w:tcW w:w="4111" w:type="dxa"/>
            <w:vAlign w:val="center"/>
          </w:tcPr>
          <w:p w14:paraId="04FB4809" w14:textId="61667983" w:rsidR="0020176C" w:rsidRPr="00E4296B" w:rsidRDefault="00E4296B" w:rsidP="0020176C">
            <w:pPr>
              <w:spacing w:line="259" w:lineRule="auto"/>
              <w:jc w:val="both"/>
              <w:rPr>
                <w:rFonts w:ascii="Times New Roman" w:hAnsi="Times New Roman" w:cs="Times New Roman"/>
              </w:rPr>
            </w:pPr>
            <w:r w:rsidRPr="00E4296B">
              <w:rPr>
                <w:rFonts w:ascii="Times New Roman" w:hAnsi="Times New Roman" w:cs="Times New Roman"/>
              </w:rPr>
              <w:t>Maksymalny rozmiar jednego złożonego urządzenia (</w:t>
            </w:r>
            <w:proofErr w:type="spellStart"/>
            <w:r w:rsidRPr="00E4296B">
              <w:rPr>
                <w:rFonts w:ascii="Times New Roman" w:hAnsi="Times New Roman" w:cs="Times New Roman"/>
              </w:rPr>
              <w:t>LxWxH</w:t>
            </w:r>
            <w:proofErr w:type="spellEnd"/>
            <w:r w:rsidRPr="00E4296B">
              <w:rPr>
                <w:rFonts w:ascii="Times New Roman" w:hAnsi="Times New Roman" w:cs="Times New Roman"/>
              </w:rPr>
              <w:t>) 12,0 m x 2,7 m x 2,7 m.</w:t>
            </w:r>
          </w:p>
        </w:tc>
        <w:tc>
          <w:tcPr>
            <w:tcW w:w="4105" w:type="dxa"/>
            <w:vAlign w:val="center"/>
          </w:tcPr>
          <w:p w14:paraId="370729A8" w14:textId="77777777" w:rsidR="00E4296B" w:rsidRDefault="00E4296B" w:rsidP="00E4296B">
            <w:pPr>
              <w:jc w:val="center"/>
              <w:rPr>
                <w:b/>
                <w:bCs/>
              </w:rPr>
            </w:pPr>
          </w:p>
        </w:tc>
      </w:tr>
      <w:tr w:rsidR="0020176C" w14:paraId="2DD1910C" w14:textId="77777777" w:rsidTr="001114C6">
        <w:trPr>
          <w:trHeight w:val="960"/>
        </w:trPr>
        <w:tc>
          <w:tcPr>
            <w:tcW w:w="846" w:type="dxa"/>
            <w:vAlign w:val="center"/>
          </w:tcPr>
          <w:p w14:paraId="2D1D5704" w14:textId="34F71C4D" w:rsidR="0020176C" w:rsidRDefault="001114C6" w:rsidP="001114C6">
            <w:pPr>
              <w:jc w:val="center"/>
              <w:rPr>
                <w:b/>
                <w:bCs/>
              </w:rPr>
            </w:pPr>
            <w:r>
              <w:rPr>
                <w:b/>
                <w:bCs/>
              </w:rPr>
              <w:t>9</w:t>
            </w:r>
          </w:p>
        </w:tc>
        <w:tc>
          <w:tcPr>
            <w:tcW w:w="4111" w:type="dxa"/>
            <w:vAlign w:val="center"/>
          </w:tcPr>
          <w:p w14:paraId="599FF989" w14:textId="6FC48670" w:rsidR="0020176C" w:rsidRPr="00E4296B" w:rsidRDefault="0020176C" w:rsidP="00E4296B">
            <w:pPr>
              <w:spacing w:line="259" w:lineRule="auto"/>
              <w:jc w:val="both"/>
              <w:rPr>
                <w:rFonts w:ascii="Times New Roman" w:hAnsi="Times New Roman" w:cs="Times New Roman"/>
              </w:rPr>
            </w:pPr>
            <w:r w:rsidRPr="00E4296B">
              <w:rPr>
                <w:rFonts w:ascii="Times New Roman" w:hAnsi="Times New Roman" w:cs="Times New Roman"/>
              </w:rPr>
              <w:t>Maksymalna waga jednej jednostki – 2000 kg.</w:t>
            </w:r>
          </w:p>
        </w:tc>
        <w:tc>
          <w:tcPr>
            <w:tcW w:w="4105" w:type="dxa"/>
            <w:vAlign w:val="center"/>
          </w:tcPr>
          <w:p w14:paraId="6934E8BD" w14:textId="77777777" w:rsidR="0020176C" w:rsidRDefault="0020176C" w:rsidP="00E4296B">
            <w:pPr>
              <w:jc w:val="center"/>
              <w:rPr>
                <w:b/>
                <w:bCs/>
              </w:rPr>
            </w:pPr>
          </w:p>
        </w:tc>
      </w:tr>
      <w:tr w:rsidR="0020176C" w14:paraId="6429BC9E" w14:textId="77777777" w:rsidTr="001114C6">
        <w:trPr>
          <w:trHeight w:val="2141"/>
        </w:trPr>
        <w:tc>
          <w:tcPr>
            <w:tcW w:w="846" w:type="dxa"/>
            <w:vAlign w:val="center"/>
          </w:tcPr>
          <w:p w14:paraId="71BE4667" w14:textId="6C094BD4" w:rsidR="0020176C" w:rsidRDefault="001114C6" w:rsidP="001114C6">
            <w:pPr>
              <w:jc w:val="center"/>
              <w:rPr>
                <w:b/>
                <w:bCs/>
              </w:rPr>
            </w:pPr>
            <w:r>
              <w:rPr>
                <w:b/>
                <w:bCs/>
              </w:rPr>
              <w:t>10</w:t>
            </w:r>
          </w:p>
        </w:tc>
        <w:tc>
          <w:tcPr>
            <w:tcW w:w="4111" w:type="dxa"/>
            <w:vAlign w:val="center"/>
          </w:tcPr>
          <w:p w14:paraId="2B9FE3C4" w14:textId="0CBAA7D0" w:rsidR="0020176C" w:rsidRPr="00E4296B" w:rsidRDefault="0020176C" w:rsidP="001114C6">
            <w:pPr>
              <w:spacing w:line="259" w:lineRule="auto"/>
              <w:jc w:val="both"/>
              <w:rPr>
                <w:rFonts w:ascii="Times New Roman" w:hAnsi="Times New Roman" w:cs="Times New Roman"/>
              </w:rPr>
            </w:pPr>
            <w:r w:rsidRPr="00E4296B">
              <w:rPr>
                <w:rFonts w:ascii="Times New Roman" w:hAnsi="Times New Roman" w:cs="Times New Roman"/>
              </w:rPr>
              <w:t xml:space="preserve">Koła z możliwością skrętu z obu stron urządzenia, na obu końcach dyszle umożliwiające transport. Obsługa jednostek doświetlających, zarówno w trakcie pracy, jak i w czasie transportu nie może wymagać zaangażowania więcej niż 2 osób. </w:t>
            </w:r>
          </w:p>
        </w:tc>
        <w:tc>
          <w:tcPr>
            <w:tcW w:w="4105" w:type="dxa"/>
            <w:vAlign w:val="center"/>
          </w:tcPr>
          <w:p w14:paraId="2FF1A3E8" w14:textId="77777777" w:rsidR="0020176C" w:rsidRDefault="0020176C" w:rsidP="00E4296B">
            <w:pPr>
              <w:jc w:val="center"/>
              <w:rPr>
                <w:b/>
                <w:bCs/>
              </w:rPr>
            </w:pPr>
          </w:p>
        </w:tc>
      </w:tr>
      <w:tr w:rsidR="0020176C" w14:paraId="04388DB9" w14:textId="77777777" w:rsidTr="001114C6">
        <w:trPr>
          <w:trHeight w:val="792"/>
        </w:trPr>
        <w:tc>
          <w:tcPr>
            <w:tcW w:w="846" w:type="dxa"/>
            <w:vAlign w:val="center"/>
          </w:tcPr>
          <w:p w14:paraId="4544C89C" w14:textId="3F8A6068" w:rsidR="0020176C" w:rsidRDefault="0020176C" w:rsidP="001114C6">
            <w:pPr>
              <w:jc w:val="center"/>
              <w:rPr>
                <w:b/>
                <w:bCs/>
              </w:rPr>
            </w:pPr>
            <w:r>
              <w:rPr>
                <w:b/>
                <w:bCs/>
              </w:rPr>
              <w:t>1</w:t>
            </w:r>
            <w:r w:rsidR="001114C6">
              <w:rPr>
                <w:b/>
                <w:bCs/>
              </w:rPr>
              <w:t>1</w:t>
            </w:r>
          </w:p>
        </w:tc>
        <w:tc>
          <w:tcPr>
            <w:tcW w:w="4111" w:type="dxa"/>
            <w:vAlign w:val="center"/>
          </w:tcPr>
          <w:p w14:paraId="7AD0D58C" w14:textId="261B9F4A" w:rsidR="0020176C" w:rsidRPr="00E4296B" w:rsidRDefault="0020176C" w:rsidP="001114C6">
            <w:pPr>
              <w:spacing w:line="259" w:lineRule="auto"/>
              <w:jc w:val="both"/>
              <w:rPr>
                <w:rFonts w:ascii="Times New Roman" w:hAnsi="Times New Roman" w:cs="Times New Roman"/>
              </w:rPr>
            </w:pPr>
            <w:r w:rsidRPr="00E4296B">
              <w:rPr>
                <w:rFonts w:ascii="Times New Roman" w:hAnsi="Times New Roman" w:cs="Times New Roman"/>
              </w:rPr>
              <w:t>Zasilanie elektryczne: przyłącza 63A/400V.</w:t>
            </w:r>
          </w:p>
        </w:tc>
        <w:tc>
          <w:tcPr>
            <w:tcW w:w="4105" w:type="dxa"/>
            <w:vAlign w:val="center"/>
          </w:tcPr>
          <w:p w14:paraId="389D43A3" w14:textId="77777777" w:rsidR="0020176C" w:rsidRDefault="0020176C" w:rsidP="00E4296B">
            <w:pPr>
              <w:jc w:val="center"/>
              <w:rPr>
                <w:b/>
                <w:bCs/>
              </w:rPr>
            </w:pPr>
          </w:p>
        </w:tc>
      </w:tr>
      <w:tr w:rsidR="0020176C" w14:paraId="363A169A" w14:textId="77777777" w:rsidTr="001114C6">
        <w:trPr>
          <w:trHeight w:val="3108"/>
        </w:trPr>
        <w:tc>
          <w:tcPr>
            <w:tcW w:w="846" w:type="dxa"/>
            <w:vAlign w:val="center"/>
          </w:tcPr>
          <w:p w14:paraId="2302F7C4" w14:textId="5B1EE56C" w:rsidR="0020176C" w:rsidRDefault="0020176C" w:rsidP="001114C6">
            <w:pPr>
              <w:jc w:val="center"/>
              <w:rPr>
                <w:b/>
                <w:bCs/>
              </w:rPr>
            </w:pPr>
            <w:r>
              <w:rPr>
                <w:b/>
                <w:bCs/>
              </w:rPr>
              <w:t>1</w:t>
            </w:r>
            <w:r w:rsidR="001114C6">
              <w:rPr>
                <w:b/>
                <w:bCs/>
              </w:rPr>
              <w:t>2</w:t>
            </w:r>
          </w:p>
        </w:tc>
        <w:tc>
          <w:tcPr>
            <w:tcW w:w="4111" w:type="dxa"/>
            <w:vAlign w:val="center"/>
          </w:tcPr>
          <w:p w14:paraId="43E7CD9B" w14:textId="4A792F62" w:rsidR="0020176C" w:rsidRPr="00E4296B" w:rsidRDefault="0020176C" w:rsidP="001114C6">
            <w:pPr>
              <w:spacing w:line="259" w:lineRule="auto"/>
              <w:jc w:val="both"/>
              <w:rPr>
                <w:rFonts w:ascii="Times New Roman" w:hAnsi="Times New Roman" w:cs="Times New Roman"/>
              </w:rPr>
            </w:pPr>
            <w:r w:rsidRPr="00E4296B">
              <w:rPr>
                <w:rFonts w:ascii="Times New Roman" w:hAnsi="Times New Roman" w:cs="Times New Roman"/>
              </w:rPr>
              <w:t xml:space="preserve">Jednostka doświetlająca wyposażona w specjalistyczne </w:t>
            </w:r>
            <w:bookmarkStart w:id="1" w:name="_Hlk214456220"/>
            <w:r w:rsidRPr="00E4296B">
              <w:rPr>
                <w:rFonts w:ascii="Times New Roman" w:hAnsi="Times New Roman" w:cs="Times New Roman"/>
              </w:rPr>
              <w:t>oprawy oświetleniowe z lampami sodowymi</w:t>
            </w:r>
            <w:bookmarkEnd w:id="1"/>
            <w:r w:rsidRPr="00E4296B">
              <w:rPr>
                <w:rFonts w:ascii="Times New Roman" w:hAnsi="Times New Roman" w:cs="Times New Roman"/>
              </w:rPr>
              <w:t xml:space="preserve"> o mocy 1000 W, przeznaczonymi do wspomagania wzrostu trawy na murawach sportowych, dostosowane do użytku zewnętrznego. Natężenie światła (PPFD), dla jednej jednostki, na obszarze min. 350m2, nie może być mniejsze niż 300 µmol/m2/s. </w:t>
            </w:r>
          </w:p>
        </w:tc>
        <w:tc>
          <w:tcPr>
            <w:tcW w:w="4105" w:type="dxa"/>
            <w:vAlign w:val="center"/>
          </w:tcPr>
          <w:p w14:paraId="2EC77E03" w14:textId="77777777" w:rsidR="0020176C" w:rsidRDefault="0020176C" w:rsidP="00E4296B">
            <w:pPr>
              <w:jc w:val="center"/>
              <w:rPr>
                <w:b/>
                <w:bCs/>
              </w:rPr>
            </w:pPr>
          </w:p>
        </w:tc>
      </w:tr>
      <w:tr w:rsidR="0020176C" w14:paraId="1DCCFBA2" w14:textId="77777777" w:rsidTr="001114C6">
        <w:trPr>
          <w:trHeight w:val="1608"/>
        </w:trPr>
        <w:tc>
          <w:tcPr>
            <w:tcW w:w="846" w:type="dxa"/>
            <w:vAlign w:val="center"/>
          </w:tcPr>
          <w:p w14:paraId="1E040897" w14:textId="7A670F82" w:rsidR="0020176C" w:rsidRDefault="0020176C" w:rsidP="001114C6">
            <w:pPr>
              <w:jc w:val="center"/>
              <w:rPr>
                <w:b/>
                <w:bCs/>
              </w:rPr>
            </w:pPr>
            <w:r>
              <w:rPr>
                <w:b/>
                <w:bCs/>
              </w:rPr>
              <w:t>1</w:t>
            </w:r>
            <w:r w:rsidR="001114C6">
              <w:rPr>
                <w:b/>
                <w:bCs/>
              </w:rPr>
              <w:t>3</w:t>
            </w:r>
          </w:p>
        </w:tc>
        <w:tc>
          <w:tcPr>
            <w:tcW w:w="4111" w:type="dxa"/>
            <w:vAlign w:val="center"/>
          </w:tcPr>
          <w:p w14:paraId="1BCA5DE7" w14:textId="59E24D95" w:rsidR="0020176C" w:rsidRPr="00E4296B" w:rsidRDefault="0020176C" w:rsidP="001114C6">
            <w:pPr>
              <w:spacing w:line="259" w:lineRule="auto"/>
              <w:jc w:val="both"/>
              <w:rPr>
                <w:rFonts w:ascii="Times New Roman" w:hAnsi="Times New Roman" w:cs="Times New Roman"/>
              </w:rPr>
            </w:pPr>
            <w:r w:rsidRPr="00E4296B">
              <w:rPr>
                <w:rFonts w:ascii="Times New Roman" w:hAnsi="Times New Roman" w:cs="Times New Roman"/>
              </w:rPr>
              <w:t xml:space="preserve">Jednostka przystosowana do profesjonalnego doświetlania naturalnych boisk sportowych przystosowana do użytku całorocznego na zewnątrz. </w:t>
            </w:r>
          </w:p>
        </w:tc>
        <w:tc>
          <w:tcPr>
            <w:tcW w:w="4105" w:type="dxa"/>
            <w:vAlign w:val="center"/>
          </w:tcPr>
          <w:p w14:paraId="3D81209D" w14:textId="77777777" w:rsidR="0020176C" w:rsidRDefault="0020176C" w:rsidP="00E4296B">
            <w:pPr>
              <w:jc w:val="center"/>
              <w:rPr>
                <w:b/>
                <w:bCs/>
              </w:rPr>
            </w:pPr>
          </w:p>
        </w:tc>
      </w:tr>
      <w:tr w:rsidR="0020176C" w14:paraId="1304ED4F" w14:textId="77777777" w:rsidTr="001114C6">
        <w:trPr>
          <w:trHeight w:val="300"/>
        </w:trPr>
        <w:tc>
          <w:tcPr>
            <w:tcW w:w="846" w:type="dxa"/>
            <w:vAlign w:val="center"/>
          </w:tcPr>
          <w:p w14:paraId="10AC70BE" w14:textId="2AF5DA9A" w:rsidR="0020176C" w:rsidRDefault="0020176C" w:rsidP="001114C6">
            <w:pPr>
              <w:jc w:val="center"/>
              <w:rPr>
                <w:b/>
                <w:bCs/>
              </w:rPr>
            </w:pPr>
            <w:r>
              <w:rPr>
                <w:b/>
                <w:bCs/>
              </w:rPr>
              <w:t>1</w:t>
            </w:r>
            <w:r w:rsidR="001114C6">
              <w:rPr>
                <w:b/>
                <w:bCs/>
              </w:rPr>
              <w:t>4</w:t>
            </w:r>
          </w:p>
        </w:tc>
        <w:tc>
          <w:tcPr>
            <w:tcW w:w="4111" w:type="dxa"/>
            <w:vAlign w:val="center"/>
          </w:tcPr>
          <w:p w14:paraId="426DF11B" w14:textId="39785F06" w:rsidR="0020176C" w:rsidRPr="00E4296B" w:rsidRDefault="0020176C" w:rsidP="001114C6">
            <w:pPr>
              <w:spacing w:line="259" w:lineRule="auto"/>
              <w:jc w:val="both"/>
              <w:rPr>
                <w:rFonts w:ascii="Times New Roman" w:hAnsi="Times New Roman" w:cs="Times New Roman"/>
              </w:rPr>
            </w:pPr>
            <w:r w:rsidRPr="00E4296B">
              <w:rPr>
                <w:rFonts w:ascii="Times New Roman" w:hAnsi="Times New Roman" w:cs="Times New Roman"/>
              </w:rPr>
              <w:t>Instrukcja obsługi w języku polskim.</w:t>
            </w:r>
          </w:p>
        </w:tc>
        <w:tc>
          <w:tcPr>
            <w:tcW w:w="4105" w:type="dxa"/>
            <w:vAlign w:val="center"/>
          </w:tcPr>
          <w:p w14:paraId="0EC7689C" w14:textId="77777777" w:rsidR="0020176C" w:rsidRDefault="0020176C" w:rsidP="00E4296B">
            <w:pPr>
              <w:jc w:val="center"/>
              <w:rPr>
                <w:b/>
                <w:bCs/>
              </w:rPr>
            </w:pPr>
          </w:p>
        </w:tc>
      </w:tr>
      <w:tr w:rsidR="0020176C" w14:paraId="1973FFC3" w14:textId="77777777" w:rsidTr="001114C6">
        <w:trPr>
          <w:trHeight w:val="300"/>
        </w:trPr>
        <w:tc>
          <w:tcPr>
            <w:tcW w:w="846" w:type="dxa"/>
            <w:vAlign w:val="center"/>
          </w:tcPr>
          <w:p w14:paraId="19E7A6AD" w14:textId="2DCAE5EE" w:rsidR="0020176C" w:rsidRDefault="0020176C" w:rsidP="001114C6">
            <w:pPr>
              <w:jc w:val="center"/>
              <w:rPr>
                <w:b/>
                <w:bCs/>
              </w:rPr>
            </w:pPr>
            <w:r>
              <w:rPr>
                <w:b/>
                <w:bCs/>
              </w:rPr>
              <w:t>1</w:t>
            </w:r>
            <w:r w:rsidR="001114C6">
              <w:rPr>
                <w:b/>
                <w:bCs/>
              </w:rPr>
              <w:t>5</w:t>
            </w:r>
          </w:p>
        </w:tc>
        <w:tc>
          <w:tcPr>
            <w:tcW w:w="4111" w:type="dxa"/>
            <w:vAlign w:val="center"/>
          </w:tcPr>
          <w:p w14:paraId="66F207DF" w14:textId="59C73641" w:rsidR="0020176C" w:rsidRPr="00E4296B" w:rsidRDefault="0020176C" w:rsidP="00E4296B">
            <w:pPr>
              <w:spacing w:line="259" w:lineRule="auto"/>
              <w:jc w:val="both"/>
              <w:rPr>
                <w:rFonts w:ascii="Times New Roman" w:hAnsi="Times New Roman" w:cs="Times New Roman"/>
              </w:rPr>
            </w:pPr>
            <w:r w:rsidRPr="0020176C">
              <w:rPr>
                <w:rFonts w:ascii="Times New Roman" w:hAnsi="Times New Roman" w:cs="Times New Roman"/>
              </w:rPr>
              <w:t xml:space="preserve">Gwarancja </w:t>
            </w:r>
            <w:r w:rsidRPr="001114C6">
              <w:rPr>
                <w:rFonts w:ascii="Times New Roman" w:hAnsi="Times New Roman" w:cs="Times New Roman"/>
              </w:rPr>
              <w:t>min. 12 miesięcy</w:t>
            </w:r>
            <w:r w:rsidRPr="0020176C">
              <w:rPr>
                <w:rFonts w:ascii="Times New Roman" w:hAnsi="Times New Roman" w:cs="Times New Roman"/>
              </w:rPr>
              <w:t xml:space="preserve"> na urządzenie wraz z materiałami eksploatacyjnymi w tym lampami sodowymi. Dotyczy również oferowanych refabrykowanych jednostek używanych. </w:t>
            </w:r>
          </w:p>
        </w:tc>
        <w:tc>
          <w:tcPr>
            <w:tcW w:w="4105" w:type="dxa"/>
            <w:vAlign w:val="center"/>
          </w:tcPr>
          <w:p w14:paraId="6E24EBB9" w14:textId="77777777" w:rsidR="0020176C" w:rsidRDefault="0020176C" w:rsidP="00E4296B">
            <w:pPr>
              <w:jc w:val="center"/>
              <w:rPr>
                <w:b/>
                <w:bCs/>
              </w:rPr>
            </w:pPr>
          </w:p>
        </w:tc>
      </w:tr>
      <w:tr w:rsidR="0020176C" w14:paraId="4D5A8AF3" w14:textId="77777777" w:rsidTr="001114C6">
        <w:trPr>
          <w:trHeight w:val="2340"/>
        </w:trPr>
        <w:tc>
          <w:tcPr>
            <w:tcW w:w="846" w:type="dxa"/>
            <w:vAlign w:val="center"/>
          </w:tcPr>
          <w:p w14:paraId="7F8552B3" w14:textId="73A5EFD5" w:rsidR="0020176C" w:rsidRDefault="0020176C" w:rsidP="001114C6">
            <w:pPr>
              <w:jc w:val="center"/>
              <w:rPr>
                <w:b/>
                <w:bCs/>
              </w:rPr>
            </w:pPr>
          </w:p>
        </w:tc>
        <w:tc>
          <w:tcPr>
            <w:tcW w:w="4111" w:type="dxa"/>
            <w:vAlign w:val="center"/>
          </w:tcPr>
          <w:p w14:paraId="38C2AB04" w14:textId="3207CE90" w:rsidR="0020176C" w:rsidRPr="00E4296B" w:rsidRDefault="0020176C" w:rsidP="00E4296B">
            <w:pPr>
              <w:spacing w:line="259" w:lineRule="auto"/>
              <w:jc w:val="both"/>
              <w:rPr>
                <w:rFonts w:ascii="Times New Roman" w:hAnsi="Times New Roman" w:cs="Times New Roman"/>
              </w:rPr>
            </w:pPr>
            <w:r w:rsidRPr="00E4296B">
              <w:rPr>
                <w:rFonts w:ascii="Times New Roman" w:hAnsi="Times New Roman" w:cs="Times New Roman"/>
              </w:rPr>
              <w:t>W celu potwierdzenia spełniania wymagań przez oferowane wyroby do oferty należy dołączyć katalogi lub/i karty katalogowe lub/i karty techniczne wyrobu lub/i foldery z opisami i szczegółowymi fotografiami oferowanych produktów.</w:t>
            </w:r>
          </w:p>
        </w:tc>
        <w:tc>
          <w:tcPr>
            <w:tcW w:w="4105" w:type="dxa"/>
            <w:vAlign w:val="center"/>
          </w:tcPr>
          <w:p w14:paraId="1F279A63" w14:textId="77777777" w:rsidR="0020176C" w:rsidRDefault="0020176C" w:rsidP="00E4296B">
            <w:pPr>
              <w:jc w:val="center"/>
              <w:rPr>
                <w:b/>
                <w:bCs/>
              </w:rPr>
            </w:pPr>
          </w:p>
        </w:tc>
      </w:tr>
    </w:tbl>
    <w:p w14:paraId="163B55BB" w14:textId="77777777" w:rsidR="00E4296B" w:rsidRDefault="00E4296B" w:rsidP="00E4296B">
      <w:pPr>
        <w:jc w:val="center"/>
        <w:rPr>
          <w:b/>
          <w:bCs/>
        </w:rPr>
      </w:pPr>
    </w:p>
    <w:p w14:paraId="073BCFCA" w14:textId="4D63DE03" w:rsidR="00AE67B5" w:rsidRPr="00AE67B5" w:rsidRDefault="00AE67B5" w:rsidP="00AE67B5">
      <w:pPr>
        <w:jc w:val="both"/>
        <w:rPr>
          <w:i/>
          <w:iCs/>
        </w:rPr>
      </w:pPr>
      <w:r>
        <w:rPr>
          <w:b/>
          <w:bCs/>
        </w:rPr>
        <w:t>*</w:t>
      </w:r>
      <w:r w:rsidRPr="00AE67B5">
        <w:rPr>
          <w:i/>
          <w:iCs/>
        </w:rPr>
        <w:t xml:space="preserve">wypełnia wykonawca podając oferowane parametry i wymagane informacje w celu weryfikacji spełnienia przez przedmiot oferty wymagań. </w:t>
      </w:r>
    </w:p>
    <w:p w14:paraId="799C348C" w14:textId="77777777" w:rsidR="0020176C" w:rsidRDefault="0020176C" w:rsidP="00E4296B">
      <w:pPr>
        <w:jc w:val="center"/>
        <w:rPr>
          <w:b/>
          <w:bCs/>
        </w:rPr>
      </w:pPr>
    </w:p>
    <w:p w14:paraId="076BB3D8" w14:textId="77777777" w:rsidR="00AE67B5" w:rsidRDefault="00AE67B5" w:rsidP="00E4296B">
      <w:pPr>
        <w:jc w:val="center"/>
        <w:rPr>
          <w:b/>
          <w:bCs/>
        </w:rPr>
      </w:pPr>
    </w:p>
    <w:p w14:paraId="1A70490C" w14:textId="02EE95A1" w:rsidR="0020176C" w:rsidRPr="0020176C" w:rsidRDefault="0020176C" w:rsidP="0020176C">
      <w:pPr>
        <w:jc w:val="right"/>
      </w:pPr>
      <w:r w:rsidRPr="0020176C">
        <w:t>……………………………………………………………………</w:t>
      </w:r>
    </w:p>
    <w:p w14:paraId="0C9D005E" w14:textId="242FE2C9" w:rsidR="0020176C" w:rsidRPr="0020176C" w:rsidRDefault="0020176C" w:rsidP="0020176C">
      <w:pPr>
        <w:jc w:val="right"/>
      </w:pPr>
      <w:r w:rsidRPr="0020176C">
        <w:t>Podpis przedstawiciela wykonawcy</w:t>
      </w:r>
    </w:p>
    <w:sectPr w:rsidR="0020176C" w:rsidRPr="002017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73727"/>
    <w:multiLevelType w:val="hybridMultilevel"/>
    <w:tmpl w:val="FD80AAB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45FA3F08"/>
    <w:multiLevelType w:val="hybridMultilevel"/>
    <w:tmpl w:val="F1F4D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5D405E9"/>
    <w:multiLevelType w:val="hybridMultilevel"/>
    <w:tmpl w:val="0102FC7C"/>
    <w:lvl w:ilvl="0" w:tplc="75B0763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A30DEA"/>
    <w:multiLevelType w:val="hybridMultilevel"/>
    <w:tmpl w:val="0ACA6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12091">
    <w:abstractNumId w:val="3"/>
  </w:num>
  <w:num w:numId="2" w16cid:durableId="2009362549">
    <w:abstractNumId w:val="0"/>
  </w:num>
  <w:num w:numId="3" w16cid:durableId="112212515">
    <w:abstractNumId w:val="1"/>
  </w:num>
  <w:num w:numId="4" w16cid:durableId="1010641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96B"/>
    <w:rsid w:val="00025591"/>
    <w:rsid w:val="0004771F"/>
    <w:rsid w:val="001114C6"/>
    <w:rsid w:val="0020176C"/>
    <w:rsid w:val="003C12B3"/>
    <w:rsid w:val="007457AE"/>
    <w:rsid w:val="008F3A32"/>
    <w:rsid w:val="00AE67B5"/>
    <w:rsid w:val="00E4296B"/>
    <w:rsid w:val="00EB2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CC64"/>
  <w15:chartTrackingRefBased/>
  <w15:docId w15:val="{434E7D79-0A68-495E-A595-75A44951A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429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429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4296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296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4296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29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29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29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29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296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4296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4296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296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4296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29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29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29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296B"/>
    <w:rPr>
      <w:rFonts w:eastAsiaTheme="majorEastAsia" w:cstheme="majorBidi"/>
      <w:color w:val="272727" w:themeColor="text1" w:themeTint="D8"/>
    </w:rPr>
  </w:style>
  <w:style w:type="paragraph" w:styleId="Tytu">
    <w:name w:val="Title"/>
    <w:basedOn w:val="Normalny"/>
    <w:next w:val="Normalny"/>
    <w:link w:val="TytuZnak"/>
    <w:uiPriority w:val="10"/>
    <w:qFormat/>
    <w:rsid w:val="00E429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29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29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29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296B"/>
    <w:pPr>
      <w:spacing w:before="160"/>
      <w:jc w:val="center"/>
    </w:pPr>
    <w:rPr>
      <w:i/>
      <w:iCs/>
      <w:color w:val="404040" w:themeColor="text1" w:themeTint="BF"/>
    </w:rPr>
  </w:style>
  <w:style w:type="character" w:customStyle="1" w:styleId="CytatZnak">
    <w:name w:val="Cytat Znak"/>
    <w:basedOn w:val="Domylnaczcionkaakapitu"/>
    <w:link w:val="Cytat"/>
    <w:uiPriority w:val="29"/>
    <w:rsid w:val="00E4296B"/>
    <w:rPr>
      <w:i/>
      <w:iCs/>
      <w:color w:val="404040" w:themeColor="text1" w:themeTint="BF"/>
    </w:rPr>
  </w:style>
  <w:style w:type="paragraph" w:styleId="Akapitzlist">
    <w:name w:val="List Paragraph"/>
    <w:basedOn w:val="Normalny"/>
    <w:qFormat/>
    <w:rsid w:val="00E4296B"/>
    <w:pPr>
      <w:ind w:left="720"/>
      <w:contextualSpacing/>
    </w:pPr>
  </w:style>
  <w:style w:type="character" w:styleId="Wyrnienieintensywne">
    <w:name w:val="Intense Emphasis"/>
    <w:basedOn w:val="Domylnaczcionkaakapitu"/>
    <w:uiPriority w:val="21"/>
    <w:qFormat/>
    <w:rsid w:val="00E4296B"/>
    <w:rPr>
      <w:i/>
      <w:iCs/>
      <w:color w:val="2F5496" w:themeColor="accent1" w:themeShade="BF"/>
    </w:rPr>
  </w:style>
  <w:style w:type="paragraph" w:styleId="Cytatintensywny">
    <w:name w:val="Intense Quote"/>
    <w:basedOn w:val="Normalny"/>
    <w:next w:val="Normalny"/>
    <w:link w:val="CytatintensywnyZnak"/>
    <w:uiPriority w:val="30"/>
    <w:qFormat/>
    <w:rsid w:val="00E429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296B"/>
    <w:rPr>
      <w:i/>
      <w:iCs/>
      <w:color w:val="2F5496" w:themeColor="accent1" w:themeShade="BF"/>
    </w:rPr>
  </w:style>
  <w:style w:type="character" w:styleId="Odwoanieintensywne">
    <w:name w:val="Intense Reference"/>
    <w:basedOn w:val="Domylnaczcionkaakapitu"/>
    <w:uiPriority w:val="32"/>
    <w:qFormat/>
    <w:rsid w:val="00E4296B"/>
    <w:rPr>
      <w:b/>
      <w:bCs/>
      <w:smallCaps/>
      <w:color w:val="2F5496" w:themeColor="accent1" w:themeShade="BF"/>
      <w:spacing w:val="5"/>
    </w:rPr>
  </w:style>
  <w:style w:type="table" w:styleId="Tabela-Siatka">
    <w:name w:val="Table Grid"/>
    <w:basedOn w:val="Standardowy"/>
    <w:uiPriority w:val="39"/>
    <w:rsid w:val="00E42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374</Words>
  <Characters>2245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Szarkowski</dc:creator>
  <cp:keywords/>
  <dc:description/>
  <cp:lastModifiedBy>Krzysztof Szarkowski</cp:lastModifiedBy>
  <cp:revision>2</cp:revision>
  <dcterms:created xsi:type="dcterms:W3CDTF">2025-11-21T09:13:00Z</dcterms:created>
  <dcterms:modified xsi:type="dcterms:W3CDTF">2025-11-25T10:38:00Z</dcterms:modified>
</cp:coreProperties>
</file>